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9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1620"/>
        <w:gridCol w:w="3420"/>
      </w:tblGrid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 w:rsidP="00FA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Default="001B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B536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Ureditev železniške postaje Šentjur z gradnjo </w:t>
            </w:r>
            <w:proofErr w:type="spellStart"/>
            <w:r w:rsidRPr="001B536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izvennivojskega</w:t>
            </w:r>
            <w:proofErr w:type="spellEnd"/>
            <w:r w:rsidRPr="001B536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dostopa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Pr="001B5364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</w:t>
      </w:r>
      <w:r w:rsidRPr="001B5364">
        <w:rPr>
          <w:rFonts w:ascii="Arial" w:eastAsia="Arial" w:hAnsi="Arial" w:cs="Arial"/>
          <w:sz w:val="22"/>
          <w:szCs w:val="22"/>
        </w:rPr>
        <w:t xml:space="preserve">naročnikovi spletni strani. </w:t>
      </w:r>
    </w:p>
    <w:p w:rsidR="002C7070" w:rsidRPr="001B5364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2C7070" w:rsidRPr="001B5364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1B5364">
        <w:rPr>
          <w:rFonts w:ascii="Arial" w:eastAsia="Arial" w:hAnsi="Arial" w:cs="Arial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B5364" w:rsidRPr="001B5364" w:rsidTr="00EB3C8C">
        <w:trPr>
          <w:trHeight w:val="6647"/>
        </w:trPr>
        <w:tc>
          <w:tcPr>
            <w:tcW w:w="9287" w:type="dxa"/>
          </w:tcPr>
          <w:p w:rsidR="002C7070" w:rsidRPr="001B5364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3F5ED7" w:rsidRPr="001B5364" w:rsidRDefault="00B43A95" w:rsidP="00B43A95">
            <w:pPr>
              <w:pStyle w:val="Odstavekseznam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B43A95">
              <w:rPr>
                <w:rFonts w:ascii="Arial" w:eastAsiaTheme="minorHAnsi" w:hAnsi="Arial" w:cs="Arial"/>
                <w:bCs/>
              </w:rPr>
              <w:t>Naročnik bo ob upoštevanju navodil za preprečevanje okužbe z virusom SARS-CoV-2 organiziral dva vodena ogleda bodočega gradbišča, in sicer dne 13.1.2022 ob 13. uri in dne 17.1.2022 ob 13.uri. Zainteresirani potencialni ponudniki se za ogled zberejo ob navedeni uri na loka</w:t>
            </w:r>
            <w:bookmarkStart w:id="0" w:name="_GoBack"/>
            <w:bookmarkEnd w:id="0"/>
            <w:r w:rsidRPr="00B43A95">
              <w:rPr>
                <w:rFonts w:ascii="Arial" w:eastAsiaTheme="minorHAnsi" w:hAnsi="Arial" w:cs="Arial"/>
                <w:bCs/>
              </w:rPr>
              <w:t>ciji železniške postaje Šentjur. Ogled trase je možen le v primerni obutvi in z odsevnim jopičem. Osebno varovalno opremo si morajo zagotoviti udeleženci ogleda sami. Udeležba na organiziranem vodenem ogledu za ponudnike ni obvezna.</w:t>
            </w:r>
          </w:p>
        </w:tc>
      </w:tr>
    </w:tbl>
    <w:p w:rsidR="002C7070" w:rsidRDefault="00775AFE" w:rsidP="004776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E7" w:rsidRDefault="00775AFE">
      <w:r>
        <w:separator/>
      </w:r>
    </w:p>
  </w:endnote>
  <w:endnote w:type="continuationSeparator" w:id="0">
    <w:p w:rsidR="00DE67E7" w:rsidRDefault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1118B2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118B2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E7" w:rsidRDefault="00775AFE">
      <w:r>
        <w:separator/>
      </w:r>
    </w:p>
  </w:footnote>
  <w:footnote w:type="continuationSeparator" w:id="0">
    <w:p w:rsidR="00DE67E7" w:rsidRDefault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02C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DC7F96"/>
    <w:multiLevelType w:val="hybridMultilevel"/>
    <w:tmpl w:val="FB8E2D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56296"/>
    <w:multiLevelType w:val="hybridMultilevel"/>
    <w:tmpl w:val="0974117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DFF02FB"/>
    <w:multiLevelType w:val="hybridMultilevel"/>
    <w:tmpl w:val="C0C281BE"/>
    <w:lvl w:ilvl="0" w:tplc="C818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96D"/>
    <w:multiLevelType w:val="hybridMultilevel"/>
    <w:tmpl w:val="5DB2F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1FF2"/>
    <w:multiLevelType w:val="hybridMultilevel"/>
    <w:tmpl w:val="51E41B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838FE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76ECD"/>
    <w:multiLevelType w:val="hybridMultilevel"/>
    <w:tmpl w:val="DFA09BDA"/>
    <w:lvl w:ilvl="0" w:tplc="1E702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53B19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1118B2"/>
    <w:rsid w:val="001B5364"/>
    <w:rsid w:val="002C7070"/>
    <w:rsid w:val="003561F1"/>
    <w:rsid w:val="003F5ED7"/>
    <w:rsid w:val="00454971"/>
    <w:rsid w:val="0046787B"/>
    <w:rsid w:val="004776FA"/>
    <w:rsid w:val="004A2168"/>
    <w:rsid w:val="00775AFE"/>
    <w:rsid w:val="008A6F25"/>
    <w:rsid w:val="00970E36"/>
    <w:rsid w:val="009E0245"/>
    <w:rsid w:val="00B43A95"/>
    <w:rsid w:val="00B5646F"/>
    <w:rsid w:val="00B66472"/>
    <w:rsid w:val="00B82A45"/>
    <w:rsid w:val="00C33F4E"/>
    <w:rsid w:val="00C774F5"/>
    <w:rsid w:val="00CC5BB0"/>
    <w:rsid w:val="00D94ED4"/>
    <w:rsid w:val="00DE67E7"/>
    <w:rsid w:val="00EB3C8C"/>
    <w:rsid w:val="00F01734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B66472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B66472"/>
  </w:style>
  <w:style w:type="paragraph" w:styleId="Noga">
    <w:name w:val="footer"/>
    <w:basedOn w:val="Navaden"/>
    <w:link w:val="NogaZnak"/>
    <w:unhideWhenUsed/>
    <w:rsid w:val="00FA0E7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ogaZnak">
    <w:name w:val="Noga Znak"/>
    <w:basedOn w:val="Privzetapisavaodstavka"/>
    <w:link w:val="Noga"/>
    <w:rsid w:val="00FA0E74"/>
    <w:rPr>
      <w:rFonts w:ascii="Arial" w:hAnsi="Arial"/>
      <w:sz w:val="22"/>
    </w:rPr>
  </w:style>
  <w:style w:type="paragraph" w:styleId="Telobesedila2">
    <w:name w:val="Body Text 2"/>
    <w:basedOn w:val="Navaden"/>
    <w:link w:val="Telobesedila2Znak"/>
    <w:rsid w:val="001B5364"/>
    <w:pPr>
      <w:jc w:val="both"/>
    </w:pPr>
    <w:rPr>
      <w:rFonts w:ascii="Arial" w:eastAsiaTheme="minorHAnsi" w:hAnsi="Arial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1B5364"/>
    <w:rPr>
      <w:rFonts w:ascii="Arial" w:eastAsiaTheme="minorHAnsi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3</cp:revision>
  <dcterms:created xsi:type="dcterms:W3CDTF">2022-01-05T12:21:00Z</dcterms:created>
  <dcterms:modified xsi:type="dcterms:W3CDTF">2022-01-05T13:15:00Z</dcterms:modified>
</cp:coreProperties>
</file>